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E0FF" w14:textId="77777777" w:rsidR="00DC5A5D" w:rsidRPr="0006743B" w:rsidRDefault="00DC5A5D" w:rsidP="00F058EE">
      <w:pPr>
        <w:pStyle w:val="TitleofPaper"/>
      </w:pPr>
      <w:r w:rsidRPr="0006743B">
        <w:t>Title</w:t>
      </w:r>
      <w:r w:rsidR="0006743B">
        <w:t xml:space="preserve"> of Paper</w:t>
      </w:r>
      <w:r w:rsidR="00983646" w:rsidRPr="0006743B">
        <w:t>,</w:t>
      </w:r>
      <w:r w:rsidRPr="0006743B">
        <w:t xml:space="preserve"> Bold, 18 pt, Centered</w:t>
      </w:r>
    </w:p>
    <w:p w14:paraId="006E57AE" w14:textId="77777777" w:rsidR="00DC5A5D" w:rsidRPr="00FA3F69" w:rsidRDefault="00DC5A5D" w:rsidP="00725D8B">
      <w:pPr>
        <w:pStyle w:val="Author"/>
      </w:pPr>
      <w:r w:rsidRPr="00FA3F69">
        <w:t>Author</w:t>
      </w:r>
      <w:r w:rsidR="004D1A47">
        <w:t xml:space="preserve"> </w:t>
      </w:r>
      <w:r w:rsidR="00983646">
        <w:t>Name</w:t>
      </w:r>
      <w:r w:rsidR="00E94A08">
        <w:t>s</w:t>
      </w:r>
    </w:p>
    <w:p w14:paraId="242654CD" w14:textId="77777777" w:rsidR="00DC5A5D" w:rsidRPr="00240337" w:rsidRDefault="00DC5A5D"/>
    <w:p w14:paraId="6D9004DA" w14:textId="77777777" w:rsidR="00FA3F69" w:rsidRPr="0044408C" w:rsidRDefault="00DC5A5D" w:rsidP="00FA3F69">
      <w:pPr>
        <w:rPr>
          <w:szCs w:val="24"/>
        </w:rPr>
      </w:pPr>
      <w:r w:rsidRPr="0044408C">
        <w:rPr>
          <w:szCs w:val="24"/>
        </w:rPr>
        <w:t xml:space="preserve">Abstract </w:t>
      </w:r>
    </w:p>
    <w:p w14:paraId="4917165E" w14:textId="77777777" w:rsidR="00DC5A5D" w:rsidRPr="0044408C" w:rsidRDefault="00FA3F69" w:rsidP="00456500">
      <w:r w:rsidRPr="0044408C">
        <w:t>Place abstract here.</w:t>
      </w:r>
    </w:p>
    <w:p w14:paraId="15C1FD6D" w14:textId="77777777" w:rsidR="00DC5A5D" w:rsidRPr="0044408C" w:rsidRDefault="00DC5A5D" w:rsidP="00181F34">
      <w:pPr>
        <w:rPr>
          <w:szCs w:val="24"/>
        </w:rPr>
      </w:pPr>
    </w:p>
    <w:p w14:paraId="4E23F9F1" w14:textId="77777777" w:rsidR="00DC5A5D" w:rsidRPr="0044408C" w:rsidRDefault="002458FE" w:rsidP="00456500">
      <w:r w:rsidRPr="0044408C">
        <w:t>Keywords: Log-gamma, Digamma, Euler-Mascheroni, Cumulant, Maximum likelihood</w:t>
      </w:r>
    </w:p>
    <w:p w14:paraId="553866FE" w14:textId="77777777" w:rsidR="00E52D9A" w:rsidRPr="0044408C" w:rsidRDefault="00E52D9A" w:rsidP="000D10F3"/>
    <w:p w14:paraId="6FD4134F" w14:textId="77777777" w:rsidR="00DC5A5D" w:rsidRPr="0044408C" w:rsidRDefault="00DC5A5D" w:rsidP="0032474E">
      <w:pPr>
        <w:pStyle w:val="Heading1"/>
      </w:pPr>
      <w:r w:rsidRPr="0044408C">
        <w:t xml:space="preserve">1. </w:t>
      </w:r>
      <w:r w:rsidRPr="0032474E">
        <w:t>I</w:t>
      </w:r>
      <w:r w:rsidR="00FA3F69" w:rsidRPr="0032474E">
        <w:t>ntroduction</w:t>
      </w:r>
    </w:p>
    <w:p w14:paraId="35F5B343" w14:textId="77777777" w:rsidR="003B52A5" w:rsidRPr="00823731" w:rsidRDefault="003B52A5" w:rsidP="005E5A8F">
      <w:pPr>
        <w:pStyle w:val="NormalIndented"/>
      </w:pPr>
      <w:r>
        <w:t>P</w:t>
      </w:r>
      <w:r w:rsidR="00DC5A5D" w:rsidRPr="00FA3F69">
        <w:t>resent clearly and briefly the problem investigated, with relevant references. The main results should be enunciated</w:t>
      </w:r>
      <w:r>
        <w:t xml:space="preserve"> (</w:t>
      </w:r>
      <w:r w:rsidR="00836559">
        <w:t>Hawking 1966)</w:t>
      </w:r>
      <w:r>
        <w:t>.</w:t>
      </w:r>
    </w:p>
    <w:p w14:paraId="2DEAEB08" w14:textId="77777777" w:rsidR="00DC5A5D" w:rsidRPr="00FA3F69" w:rsidRDefault="00DC5A5D" w:rsidP="006C4787">
      <w:pPr>
        <w:pStyle w:val="Heading2"/>
      </w:pPr>
      <w:r w:rsidRPr="00FA3F69">
        <w:t>1.1</w:t>
      </w:r>
      <w:r w:rsidR="00FA3F69" w:rsidRPr="00FA3F69">
        <w:t>.</w:t>
      </w:r>
      <w:r w:rsidRPr="00FA3F69">
        <w:t xml:space="preserve"> Research </w:t>
      </w:r>
      <w:r w:rsidR="00FA5377">
        <w:t>c</w:t>
      </w:r>
      <w:r w:rsidRPr="00FA3F69">
        <w:t>ontext</w:t>
      </w:r>
    </w:p>
    <w:p w14:paraId="284755A5" w14:textId="77777777" w:rsidR="00DC5A5D" w:rsidRPr="00FA3F69" w:rsidRDefault="00DC5A5D" w:rsidP="00B17F3E">
      <w:pPr>
        <w:pStyle w:val="NormalIndented"/>
      </w:pPr>
      <w:r w:rsidRPr="00FA3F69">
        <w:t>Outline the focus areas of the science to be addressed (from the Research Taxonomy). Also provide the results of your literature review of related research, including at a minimum a survey of the CAS Foundational Papers in this area.</w:t>
      </w:r>
    </w:p>
    <w:p w14:paraId="53AD5635" w14:textId="77777777" w:rsidR="00DC5A5D" w:rsidRPr="00FA3F69" w:rsidRDefault="00DC5A5D" w:rsidP="006C4787">
      <w:pPr>
        <w:pStyle w:val="Heading2"/>
      </w:pPr>
      <w:r w:rsidRPr="00FA3F69">
        <w:t>1.2</w:t>
      </w:r>
      <w:r w:rsidR="00FA3F69" w:rsidRPr="00FA3F69">
        <w:t>.</w:t>
      </w:r>
      <w:r w:rsidRPr="00FA3F69">
        <w:t xml:space="preserve"> Objective</w:t>
      </w:r>
    </w:p>
    <w:p w14:paraId="3BD12318" w14:textId="77777777" w:rsidR="00DC5A5D" w:rsidRPr="00FA3F69" w:rsidRDefault="00DC5A5D" w:rsidP="00B17F3E">
      <w:pPr>
        <w:pStyle w:val="NormalIndented"/>
      </w:pPr>
      <w:r w:rsidRPr="00FA3F69">
        <w:t>Outline the gaps or weaknesses in the current research, and how the paper will address those weaknesses.</w:t>
      </w:r>
    </w:p>
    <w:p w14:paraId="613C2283" w14:textId="77777777" w:rsidR="00DC5A5D" w:rsidRPr="00FA3F69" w:rsidRDefault="00DC5A5D" w:rsidP="006C4787">
      <w:pPr>
        <w:pStyle w:val="Heading2"/>
      </w:pPr>
      <w:r w:rsidRPr="00FA3F69">
        <w:t>1.3</w:t>
      </w:r>
      <w:r w:rsidR="00FA3F69">
        <w:t>.</w:t>
      </w:r>
      <w:r w:rsidRPr="00FA3F69">
        <w:t xml:space="preserve"> Outline</w:t>
      </w:r>
    </w:p>
    <w:p w14:paraId="5B04F0C7" w14:textId="77777777" w:rsidR="00DC5A5D" w:rsidRPr="00FA3F69" w:rsidRDefault="00DC5A5D" w:rsidP="00B17F3E">
      <w:pPr>
        <w:pStyle w:val="NormalIndented"/>
      </w:pPr>
      <w:r w:rsidRPr="00FA3F69">
        <w:t xml:space="preserve">The remainder of the paper proceeds as follows. Section 2 will discuss … </w:t>
      </w:r>
    </w:p>
    <w:p w14:paraId="6795DF6D" w14:textId="77777777" w:rsidR="00DC5A5D" w:rsidRPr="00FA3F69" w:rsidRDefault="00DC5A5D" w:rsidP="0032474E">
      <w:pPr>
        <w:pStyle w:val="Heading1"/>
      </w:pPr>
      <w:r w:rsidRPr="00FA3F69">
        <w:t>2. B</w:t>
      </w:r>
      <w:r w:rsidR="00FA3F69">
        <w:t>ackground and methods</w:t>
      </w:r>
    </w:p>
    <w:p w14:paraId="7BA95054" w14:textId="77777777" w:rsidR="00DC5A5D" w:rsidRPr="00FA3F69" w:rsidRDefault="00DC5A5D" w:rsidP="00B17F3E">
      <w:pPr>
        <w:pStyle w:val="NormalIndented"/>
      </w:pPr>
      <w:r w:rsidRPr="00FA3F69">
        <w:t>This section should cover the background and methods applied or studied. Use secondary sections to cover different areas.</w:t>
      </w:r>
    </w:p>
    <w:p w14:paraId="297BB0C3" w14:textId="77777777" w:rsidR="00DC5A5D" w:rsidRPr="00FA3F69" w:rsidRDefault="00DC5A5D" w:rsidP="00640683">
      <w:pPr>
        <w:pStyle w:val="NormalIndented"/>
      </w:pPr>
      <w:r w:rsidRPr="00FA3F69">
        <w:t xml:space="preserve">All mathematical equations are centered, labeled in the order in which they appear in the section as per the example below, with Arabic numbers, in parentheses. In writing the equations use the following rules: vectors and matrices with bold; functions such as log, sin, cos normal, and all other mathematical symbols with italic. </w:t>
      </w:r>
    </w:p>
    <w:p w14:paraId="0938E144" w14:textId="77777777" w:rsidR="00DC5A5D" w:rsidRPr="00FA3F69" w:rsidRDefault="00DC5A5D" w:rsidP="00DA4224"/>
    <w:tbl>
      <w:tblPr>
        <w:tblW w:w="0" w:type="auto"/>
        <w:tblLayout w:type="fixed"/>
        <w:tblLook w:val="0000" w:firstRow="0" w:lastRow="0" w:firstColumn="0" w:lastColumn="0" w:noHBand="0" w:noVBand="0"/>
      </w:tblPr>
      <w:tblGrid>
        <w:gridCol w:w="9221"/>
        <w:gridCol w:w="634"/>
      </w:tblGrid>
      <w:tr w:rsidR="00DC5A5D" w:rsidRPr="00FA3F69" w14:paraId="2CD87E91" w14:textId="77777777">
        <w:tc>
          <w:tcPr>
            <w:tcW w:w="9221" w:type="dxa"/>
          </w:tcPr>
          <w:p w14:paraId="6626988F" w14:textId="77777777" w:rsidR="00DC5A5D" w:rsidRPr="00FA3F69" w:rsidRDefault="00DC5A5D">
            <w:pPr>
              <w:rPr>
                <w:szCs w:val="24"/>
              </w:rPr>
            </w:pPr>
            <w:r w:rsidRPr="00FA3F69">
              <w:rPr>
                <w:szCs w:val="24"/>
              </w:rPr>
              <w:t>Equation</w:t>
            </w:r>
          </w:p>
        </w:tc>
        <w:tc>
          <w:tcPr>
            <w:tcW w:w="634" w:type="dxa"/>
          </w:tcPr>
          <w:p w14:paraId="71B7A241" w14:textId="77777777" w:rsidR="00DC5A5D" w:rsidRPr="00FA3F69" w:rsidRDefault="00DC5A5D" w:rsidP="0033485D">
            <w:r w:rsidRPr="00FA3F69">
              <w:t>(2.1)</w:t>
            </w:r>
          </w:p>
        </w:tc>
      </w:tr>
    </w:tbl>
    <w:p w14:paraId="087C4A56" w14:textId="77777777" w:rsidR="00DC5A5D" w:rsidRPr="00FA3F69" w:rsidRDefault="00DC5A5D" w:rsidP="006C4787">
      <w:pPr>
        <w:pStyle w:val="Heading2"/>
      </w:pPr>
      <w:r w:rsidRPr="00FA3F69">
        <w:lastRenderedPageBreak/>
        <w:t>2.1</w:t>
      </w:r>
      <w:r w:rsidR="00FA3F69">
        <w:t>.</w:t>
      </w:r>
      <w:r w:rsidRPr="00FA3F69">
        <w:t xml:space="preserve"> Secondary Heading</w:t>
      </w:r>
    </w:p>
    <w:p w14:paraId="233C6790" w14:textId="77777777" w:rsidR="00DC5A5D" w:rsidRDefault="00C7299E" w:rsidP="00640683">
      <w:pPr>
        <w:pStyle w:val="NormalIndented"/>
      </w:pPr>
      <w:r>
        <w:t>Lorem ipsum dolor sit amet, consectetur adipiscing elit. Ut convallis sit amet libero non dictum. Duis sed lorem sit amet metus rhoncus maximus at ut massa. Nullam in lobortis lorem, eu imperdiet quam. Aliquam ut lectus luctus, pharetra felis in, porta sem</w:t>
      </w:r>
      <w:r w:rsidR="001B6A64">
        <w:t xml:space="preserve"> is shown in Table 1</w:t>
      </w:r>
      <w:r>
        <w:t xml:space="preserve">. </w:t>
      </w:r>
    </w:p>
    <w:p w14:paraId="5F5DBA21" w14:textId="77777777" w:rsidR="001B6A64" w:rsidRDefault="00F36BB3" w:rsidP="007E0D84">
      <w:pPr>
        <w:pStyle w:val="NormalIndented"/>
        <w:spacing w:before="160"/>
        <w:ind w:firstLine="0"/>
      </w:pPr>
      <w:r>
        <w:t>Table 1. Porta sem quam.</w:t>
      </w:r>
    </w:p>
    <w:tbl>
      <w:tblPr>
        <w:tblStyle w:val="TableGrid"/>
        <w:tblW w:w="0" w:type="auto"/>
        <w:tblLook w:val="04A0" w:firstRow="1" w:lastRow="0" w:firstColumn="1" w:lastColumn="0" w:noHBand="0" w:noVBand="1"/>
      </w:tblPr>
      <w:tblGrid>
        <w:gridCol w:w="2337"/>
        <w:gridCol w:w="2337"/>
        <w:gridCol w:w="2338"/>
      </w:tblGrid>
      <w:tr w:rsidR="00706164" w:rsidRPr="00E129CC" w14:paraId="6694FDEC" w14:textId="77777777" w:rsidTr="00E129CC">
        <w:tc>
          <w:tcPr>
            <w:tcW w:w="2337" w:type="dxa"/>
          </w:tcPr>
          <w:p w14:paraId="29BA7462" w14:textId="77777777" w:rsidR="00706164" w:rsidRPr="00E129CC" w:rsidRDefault="00706164" w:rsidP="006B0CDB">
            <w:pPr>
              <w:pStyle w:val="NormalIndented"/>
              <w:ind w:firstLine="0"/>
              <w:rPr>
                <w:szCs w:val="24"/>
              </w:rPr>
            </w:pPr>
            <w:r w:rsidRPr="00E129CC">
              <w:rPr>
                <w:szCs w:val="24"/>
              </w:rPr>
              <w:t>Country</w:t>
            </w:r>
          </w:p>
        </w:tc>
        <w:tc>
          <w:tcPr>
            <w:tcW w:w="2337" w:type="dxa"/>
          </w:tcPr>
          <w:p w14:paraId="710F98C2" w14:textId="77777777" w:rsidR="00706164" w:rsidRPr="00E129CC" w:rsidRDefault="00706164" w:rsidP="006B0CDB">
            <w:pPr>
              <w:pStyle w:val="NormalIndented"/>
              <w:ind w:firstLine="0"/>
              <w:rPr>
                <w:szCs w:val="24"/>
              </w:rPr>
            </w:pPr>
            <w:r w:rsidRPr="00E129CC">
              <w:rPr>
                <w:szCs w:val="24"/>
              </w:rPr>
              <w:t>Year</w:t>
            </w:r>
          </w:p>
        </w:tc>
        <w:tc>
          <w:tcPr>
            <w:tcW w:w="2338" w:type="dxa"/>
          </w:tcPr>
          <w:p w14:paraId="7E643D6A" w14:textId="77777777" w:rsidR="00706164" w:rsidRPr="00E129CC" w:rsidRDefault="00706164" w:rsidP="006B0CDB">
            <w:pPr>
              <w:pStyle w:val="NormalIndented"/>
              <w:ind w:firstLine="0"/>
              <w:rPr>
                <w:szCs w:val="24"/>
              </w:rPr>
            </w:pPr>
            <w:r w:rsidRPr="00E129CC">
              <w:rPr>
                <w:szCs w:val="24"/>
              </w:rPr>
              <w:t>Data</w:t>
            </w:r>
          </w:p>
        </w:tc>
      </w:tr>
      <w:tr w:rsidR="00706164" w:rsidRPr="00E129CC" w14:paraId="79305C68" w14:textId="77777777" w:rsidTr="00E129CC">
        <w:tc>
          <w:tcPr>
            <w:tcW w:w="2337" w:type="dxa"/>
          </w:tcPr>
          <w:p w14:paraId="7CDE2EA8" w14:textId="77777777" w:rsidR="00706164" w:rsidRPr="00E129CC" w:rsidRDefault="00706164" w:rsidP="006B0CDB">
            <w:pPr>
              <w:pStyle w:val="NormalIndented"/>
              <w:ind w:firstLine="0"/>
              <w:rPr>
                <w:szCs w:val="24"/>
              </w:rPr>
            </w:pPr>
            <w:r w:rsidRPr="00E129CC">
              <w:rPr>
                <w:szCs w:val="24"/>
              </w:rPr>
              <w:t>U.S.</w:t>
            </w:r>
          </w:p>
        </w:tc>
        <w:tc>
          <w:tcPr>
            <w:tcW w:w="2337" w:type="dxa"/>
          </w:tcPr>
          <w:p w14:paraId="72B0E0C2" w14:textId="77777777" w:rsidR="00706164" w:rsidRPr="00E129CC" w:rsidRDefault="00706164" w:rsidP="006B0CDB">
            <w:pPr>
              <w:pStyle w:val="NormalIndented"/>
              <w:ind w:firstLine="0"/>
              <w:rPr>
                <w:szCs w:val="24"/>
              </w:rPr>
            </w:pPr>
            <w:r>
              <w:rPr>
                <w:szCs w:val="24"/>
              </w:rPr>
              <w:t>2009</w:t>
            </w:r>
          </w:p>
        </w:tc>
        <w:tc>
          <w:tcPr>
            <w:tcW w:w="2338" w:type="dxa"/>
          </w:tcPr>
          <w:p w14:paraId="06AB6AE4" w14:textId="77777777" w:rsidR="00706164" w:rsidRPr="00E129CC" w:rsidRDefault="00706164" w:rsidP="006B0CDB">
            <w:pPr>
              <w:pStyle w:val="NormalIndented"/>
              <w:ind w:firstLine="0"/>
              <w:rPr>
                <w:szCs w:val="24"/>
              </w:rPr>
            </w:pPr>
            <w:r w:rsidRPr="00E129CC">
              <w:rPr>
                <w:szCs w:val="24"/>
              </w:rPr>
              <w:t>3,300</w:t>
            </w:r>
          </w:p>
        </w:tc>
      </w:tr>
      <w:tr w:rsidR="00706164" w:rsidRPr="00E129CC" w14:paraId="0C3364F9" w14:textId="77777777" w:rsidTr="00E129CC">
        <w:tc>
          <w:tcPr>
            <w:tcW w:w="2337" w:type="dxa"/>
          </w:tcPr>
          <w:p w14:paraId="4F55E8BB" w14:textId="77777777" w:rsidR="00706164" w:rsidRPr="00E129CC" w:rsidRDefault="00706164" w:rsidP="006B0CDB">
            <w:pPr>
              <w:pStyle w:val="NormalIndented"/>
              <w:ind w:firstLine="0"/>
              <w:rPr>
                <w:szCs w:val="24"/>
              </w:rPr>
            </w:pPr>
            <w:r w:rsidRPr="00E129CC">
              <w:rPr>
                <w:szCs w:val="24"/>
              </w:rPr>
              <w:t>Canada</w:t>
            </w:r>
          </w:p>
        </w:tc>
        <w:tc>
          <w:tcPr>
            <w:tcW w:w="2337" w:type="dxa"/>
          </w:tcPr>
          <w:p w14:paraId="2DCE3DF4" w14:textId="77777777" w:rsidR="00706164" w:rsidRPr="00E129CC" w:rsidRDefault="00706164" w:rsidP="006B0CDB">
            <w:pPr>
              <w:pStyle w:val="NormalIndented"/>
              <w:ind w:firstLine="0"/>
              <w:rPr>
                <w:szCs w:val="24"/>
              </w:rPr>
            </w:pPr>
            <w:r>
              <w:rPr>
                <w:szCs w:val="24"/>
              </w:rPr>
              <w:t>2009</w:t>
            </w:r>
          </w:p>
        </w:tc>
        <w:tc>
          <w:tcPr>
            <w:tcW w:w="2338" w:type="dxa"/>
          </w:tcPr>
          <w:p w14:paraId="5C2B8252" w14:textId="77777777" w:rsidR="00706164" w:rsidRPr="00E129CC" w:rsidRDefault="00706164" w:rsidP="006B0CDB">
            <w:pPr>
              <w:pStyle w:val="NormalIndented"/>
              <w:ind w:firstLine="0"/>
              <w:rPr>
                <w:szCs w:val="24"/>
              </w:rPr>
            </w:pPr>
            <w:r w:rsidRPr="00E129CC">
              <w:rPr>
                <w:szCs w:val="24"/>
              </w:rPr>
              <w:t>200</w:t>
            </w:r>
          </w:p>
        </w:tc>
      </w:tr>
      <w:tr w:rsidR="00706164" w:rsidRPr="00E129CC" w14:paraId="6721F84C" w14:textId="77777777" w:rsidTr="00E129CC">
        <w:tc>
          <w:tcPr>
            <w:tcW w:w="2337" w:type="dxa"/>
          </w:tcPr>
          <w:p w14:paraId="2AB56E7D" w14:textId="77777777" w:rsidR="00706164" w:rsidRPr="00E129CC" w:rsidRDefault="00706164" w:rsidP="006B0CDB">
            <w:pPr>
              <w:pStyle w:val="NormalIndented"/>
              <w:ind w:firstLine="0"/>
              <w:rPr>
                <w:szCs w:val="24"/>
              </w:rPr>
            </w:pPr>
            <w:r w:rsidRPr="00E129CC">
              <w:rPr>
                <w:szCs w:val="24"/>
              </w:rPr>
              <w:t>Mexico</w:t>
            </w:r>
          </w:p>
        </w:tc>
        <w:tc>
          <w:tcPr>
            <w:tcW w:w="2337" w:type="dxa"/>
          </w:tcPr>
          <w:p w14:paraId="0D5C7693" w14:textId="77777777" w:rsidR="00706164" w:rsidRPr="00E129CC" w:rsidRDefault="00706164" w:rsidP="006B0CDB">
            <w:pPr>
              <w:pStyle w:val="NormalIndented"/>
              <w:ind w:firstLine="0"/>
              <w:rPr>
                <w:szCs w:val="24"/>
              </w:rPr>
            </w:pPr>
            <w:r w:rsidRPr="00E129CC">
              <w:rPr>
                <w:szCs w:val="24"/>
              </w:rPr>
              <w:t>2009</w:t>
            </w:r>
          </w:p>
        </w:tc>
        <w:tc>
          <w:tcPr>
            <w:tcW w:w="2338" w:type="dxa"/>
          </w:tcPr>
          <w:p w14:paraId="2F3D8B9E" w14:textId="77777777" w:rsidR="00706164" w:rsidRPr="00E129CC" w:rsidRDefault="00706164" w:rsidP="006B0CDB">
            <w:pPr>
              <w:pStyle w:val="NormalIndented"/>
              <w:ind w:firstLine="0"/>
              <w:rPr>
                <w:szCs w:val="24"/>
              </w:rPr>
            </w:pPr>
            <w:r w:rsidRPr="00E129CC">
              <w:rPr>
                <w:szCs w:val="24"/>
              </w:rPr>
              <w:t>2,000</w:t>
            </w:r>
          </w:p>
        </w:tc>
      </w:tr>
    </w:tbl>
    <w:p w14:paraId="1D3F7BE4" w14:textId="77777777" w:rsidR="00DC5A5D" w:rsidRPr="00FA3F69" w:rsidRDefault="00DC5A5D" w:rsidP="00A666CE">
      <w:pPr>
        <w:pStyle w:val="Heading2"/>
      </w:pPr>
      <w:r w:rsidRPr="00FA3F69">
        <w:t>2.2</w:t>
      </w:r>
      <w:r w:rsidR="00FA3F69">
        <w:t>.</w:t>
      </w:r>
      <w:r w:rsidRPr="00FA3F69">
        <w:t xml:space="preserve"> Another Secondary Heading</w:t>
      </w:r>
    </w:p>
    <w:p w14:paraId="27808C1B" w14:textId="77777777" w:rsidR="00DC5A5D" w:rsidRPr="00FA3F69" w:rsidRDefault="00C7299E" w:rsidP="004C1D83">
      <w:pPr>
        <w:pStyle w:val="NormalIndented"/>
        <w:rPr>
          <w:szCs w:val="24"/>
        </w:rPr>
      </w:pPr>
      <w:r>
        <w:t>Lorem ipsum dolor sit amet, consectetur adipiscing elit. Ut convallis sit amet libero non dictum. Duis sed lorem sit amet metus rhoncus maximus at ut massa. Nullam in lobortis lorem, eu imperdiet quam. Aliquam ut lectus luctus, pharetra felis in, porta sem.</w:t>
      </w:r>
    </w:p>
    <w:p w14:paraId="098BBD15" w14:textId="77777777" w:rsidR="00DC5A5D" w:rsidRPr="00FA3F69" w:rsidRDefault="00DC5A5D" w:rsidP="004C1D83">
      <w:pPr>
        <w:pStyle w:val="Heading3"/>
      </w:pPr>
      <w:r w:rsidRPr="00FA3F69">
        <w:t>2.2.1</w:t>
      </w:r>
      <w:r w:rsidR="00FA3F69">
        <w:t>.</w:t>
      </w:r>
      <w:r w:rsidRPr="00FA3F69">
        <w:t xml:space="preserve"> Tertiary heading </w:t>
      </w:r>
      <w:r w:rsidRPr="004C1D83">
        <w:t>here</w:t>
      </w:r>
    </w:p>
    <w:p w14:paraId="50E176DD" w14:textId="77777777" w:rsidR="00DC5A5D" w:rsidRPr="00FA3F69" w:rsidRDefault="00C7299E" w:rsidP="00640683">
      <w:pPr>
        <w:pStyle w:val="NormalIndented"/>
        <w:rPr>
          <w:szCs w:val="24"/>
        </w:rPr>
      </w:pPr>
      <w:r>
        <w:t xml:space="preserve">Lorem ipsum dolor sit amet, consectetur adipiscing elit. Ut convallis sit amet libero non dictum. Duis sed lorem sit amet metus rhoncus maximus at ut massa. Nullam in lobortis lorem, eu imperdiet quam. Aliquam ut lectus luctus, pharetra felis in, porta sem. </w:t>
      </w:r>
    </w:p>
    <w:p w14:paraId="7499EAE0" w14:textId="77777777" w:rsidR="00DC5A5D" w:rsidRPr="00FA3F69" w:rsidRDefault="00DC5A5D" w:rsidP="004C1D83">
      <w:pPr>
        <w:pStyle w:val="Heading3"/>
      </w:pPr>
      <w:r w:rsidRPr="00FA3F69">
        <w:t>2.2.2</w:t>
      </w:r>
      <w:r w:rsidR="00FA3F69">
        <w:t>.</w:t>
      </w:r>
      <w:r w:rsidRPr="00FA3F69">
        <w:t xml:space="preserve"> Another tertiary heading</w:t>
      </w:r>
    </w:p>
    <w:p w14:paraId="4FD49779" w14:textId="77777777" w:rsidR="00DC5A5D" w:rsidRPr="00FA3F69" w:rsidRDefault="00C7299E" w:rsidP="00640683">
      <w:pPr>
        <w:pStyle w:val="NormalIndented"/>
        <w:rPr>
          <w:szCs w:val="24"/>
        </w:rPr>
      </w:pPr>
      <w:r>
        <w:t>Lorem ipsum dolor sit amet, consectetur adipiscing elit. Ut convallis sit amet libero non dictum. Duis sed lorem sit amet metus rhoncus maximus at ut massa. Nullam in lobortis lorem, eu imperdiet quam. Aliquam ut lectus luctus, pharetra felis in, porta sem. Vestibulum sit amet nisi non neque pharetra fringilla laoreet ac sapien.</w:t>
      </w:r>
    </w:p>
    <w:p w14:paraId="29C3DFCA" w14:textId="77777777" w:rsidR="00DC5A5D" w:rsidRPr="00FA3F69" w:rsidRDefault="00DC5A5D" w:rsidP="0032474E">
      <w:pPr>
        <w:pStyle w:val="Heading1"/>
      </w:pPr>
      <w:r w:rsidRPr="00FA3F69">
        <w:t>3. R</w:t>
      </w:r>
      <w:r w:rsidR="00FA3F69">
        <w:t>esults and discussion</w:t>
      </w:r>
    </w:p>
    <w:p w14:paraId="5A6D1243" w14:textId="77777777" w:rsidR="00DC5A5D" w:rsidRPr="00FA3F69" w:rsidRDefault="00DC5A5D" w:rsidP="00640683">
      <w:pPr>
        <w:pStyle w:val="NormalIndented"/>
      </w:pPr>
      <w:r w:rsidRPr="00FA3F69">
        <w:t xml:space="preserve">A clear presentation of all new results should be given, followed by a discussion of their significance and relationships with previous knowledge in the field. </w:t>
      </w:r>
    </w:p>
    <w:p w14:paraId="256271ED" w14:textId="77777777" w:rsidR="00DC5A5D" w:rsidRPr="00BD463E" w:rsidRDefault="00DC5A5D" w:rsidP="0032474E">
      <w:pPr>
        <w:pStyle w:val="Heading1"/>
      </w:pPr>
      <w:r w:rsidRPr="00BD463E">
        <w:t>4. C</w:t>
      </w:r>
      <w:r w:rsidR="00FA3F69" w:rsidRPr="00BD463E">
        <w:t>onclusions</w:t>
      </w:r>
    </w:p>
    <w:p w14:paraId="4CB965EB" w14:textId="77777777" w:rsidR="00DC5A5D" w:rsidRPr="00271D69" w:rsidRDefault="00DC5A5D" w:rsidP="00271D69">
      <w:pPr>
        <w:pStyle w:val="NormalIndented"/>
      </w:pPr>
      <w:r w:rsidRPr="00FA3F69">
        <w:t>The main results should be presented clearly and briefly, insisting on their significance and degree of novelty.</w:t>
      </w:r>
    </w:p>
    <w:p w14:paraId="7F87B385" w14:textId="77777777" w:rsidR="00DC5A5D" w:rsidRPr="00FA3F69" w:rsidRDefault="00DC5A5D" w:rsidP="00143137">
      <w:pPr>
        <w:pStyle w:val="Heading1"/>
      </w:pPr>
      <w:r w:rsidRPr="00FA3F69">
        <w:t>Acknowledgment</w:t>
      </w:r>
    </w:p>
    <w:p w14:paraId="13FEFCA4" w14:textId="77777777" w:rsidR="00DC5A5D" w:rsidRPr="00FA3F69" w:rsidRDefault="00450DE1" w:rsidP="00640683">
      <w:pPr>
        <w:pStyle w:val="NormalIndented"/>
      </w:pPr>
      <w:r>
        <w:t xml:space="preserve">[If desired] </w:t>
      </w:r>
      <w:r w:rsidR="00DC5A5D" w:rsidRPr="00FA3F69">
        <w:t xml:space="preserve">The authors acknowledge …. </w:t>
      </w:r>
    </w:p>
    <w:p w14:paraId="382ED4DA" w14:textId="77777777" w:rsidR="00DC5A5D" w:rsidRPr="00FA3F69" w:rsidRDefault="00DC5A5D" w:rsidP="00271D69">
      <w:pPr>
        <w:pStyle w:val="Heading1"/>
      </w:pPr>
      <w:r w:rsidRPr="00FA3F69">
        <w:t xml:space="preserve">Supplementary </w:t>
      </w:r>
      <w:r w:rsidR="00FA3F69">
        <w:t>m</w:t>
      </w:r>
      <w:r w:rsidRPr="00FA3F69">
        <w:t>aterial</w:t>
      </w:r>
    </w:p>
    <w:p w14:paraId="77A88EA7" w14:textId="77777777" w:rsidR="00DC5A5D" w:rsidRPr="00450DE1" w:rsidRDefault="00450DE1" w:rsidP="00450DE1">
      <w:pPr>
        <w:pStyle w:val="NormalIndented"/>
      </w:pPr>
      <w:r>
        <w:t xml:space="preserve">[If applicable] </w:t>
      </w:r>
      <w:r w:rsidR="00DC5A5D" w:rsidRPr="00FA3F69">
        <w:t xml:space="preserve">List supplementary materials, particularly datasets and sample models, stored electronically on the CAS </w:t>
      </w:r>
      <w:r>
        <w:t>w</w:t>
      </w:r>
      <w:r w:rsidR="00DC5A5D" w:rsidRPr="00FA3F69">
        <w:t>eb</w:t>
      </w:r>
      <w:r>
        <w:t>s</w:t>
      </w:r>
      <w:r w:rsidR="00DC5A5D" w:rsidRPr="00FA3F69">
        <w:t>ite.</w:t>
      </w:r>
    </w:p>
    <w:p w14:paraId="1875863F" w14:textId="77777777" w:rsidR="00DC5A5D" w:rsidRPr="00FA3F69" w:rsidRDefault="00DC5A5D" w:rsidP="00FD268F">
      <w:pPr>
        <w:pStyle w:val="Heading1"/>
      </w:pPr>
      <w:r w:rsidRPr="00FA3F69">
        <w:t>Appendix A</w:t>
      </w:r>
    </w:p>
    <w:p w14:paraId="6FABCFD0" w14:textId="77777777" w:rsidR="00DC5A5D" w:rsidRPr="00450DE1" w:rsidRDefault="00DC5A5D" w:rsidP="00450DE1">
      <w:pPr>
        <w:pStyle w:val="NormalIndented"/>
      </w:pPr>
      <w:r w:rsidRPr="00FA3F69">
        <w:t>Appendix</w:t>
      </w:r>
      <w:r w:rsidR="000E72D9">
        <w:t xml:space="preserve"> text goes here</w:t>
      </w:r>
      <w:r w:rsidRPr="00FA3F69">
        <w:t xml:space="preserve">; delete this section if it does not apply. </w:t>
      </w:r>
    </w:p>
    <w:p w14:paraId="2D504FDB" w14:textId="77777777" w:rsidR="00DC5A5D" w:rsidRPr="00BD463E" w:rsidRDefault="00FA3F69" w:rsidP="0032474E">
      <w:pPr>
        <w:pStyle w:val="Heading1"/>
      </w:pPr>
      <w:r w:rsidRPr="00BD463E">
        <w:t>References</w:t>
      </w:r>
    </w:p>
    <w:p w14:paraId="7D14509B" w14:textId="77777777" w:rsidR="006E0BD2" w:rsidRPr="003D6809" w:rsidRDefault="006E0BD2" w:rsidP="007527BF">
      <w:pPr>
        <w:pStyle w:val="References"/>
      </w:pPr>
      <w:r w:rsidRPr="003D6809">
        <w:t>Berquist, J</w:t>
      </w:r>
      <w:r w:rsidR="00E9529D">
        <w:t>.</w:t>
      </w:r>
      <w:r w:rsidRPr="003D6809">
        <w:t xml:space="preserve"> R., and R</w:t>
      </w:r>
      <w:r w:rsidR="00E9529D">
        <w:t>.</w:t>
      </w:r>
      <w:r w:rsidRPr="003D6809">
        <w:t xml:space="preserve"> E. Sherman. 1977. “Loss Reserve Adequacy Testing: A Comprehensive Systematic Approach.” </w:t>
      </w:r>
      <w:r w:rsidRPr="00A26E04">
        <w:rPr>
          <w:i/>
          <w:iCs/>
        </w:rPr>
        <w:t>Proceedings of the Casualty Actuarial Society</w:t>
      </w:r>
      <w:r w:rsidRPr="003D6809">
        <w:t xml:space="preserve"> 65: 123–84.</w:t>
      </w:r>
    </w:p>
    <w:p w14:paraId="0F655887" w14:textId="77777777" w:rsidR="00DC5A5D" w:rsidRDefault="00DC5A5D" w:rsidP="007527BF">
      <w:pPr>
        <w:pStyle w:val="References"/>
      </w:pPr>
      <w:r w:rsidRPr="00FA3F69">
        <w:t>Brender,</w:t>
      </w:r>
      <w:r w:rsidR="00FA3F69" w:rsidRPr="00FA3F69">
        <w:t xml:space="preserve"> A.</w:t>
      </w:r>
      <w:r w:rsidR="00D8530F">
        <w:t xml:space="preserve"> 2002.</w:t>
      </w:r>
      <w:r w:rsidRPr="00FA3F69">
        <w:t xml:space="preserve"> “The Use of Internal Models for Determining Liabilities and Capital Requirements</w:t>
      </w:r>
      <w:r w:rsidR="00D8530F">
        <w:t>.</w:t>
      </w:r>
      <w:r w:rsidRPr="00FA3F69">
        <w:t xml:space="preserve">” </w:t>
      </w:r>
      <w:r w:rsidRPr="00A26E04">
        <w:rPr>
          <w:i/>
          <w:iCs/>
        </w:rPr>
        <w:t>North American Actuarial Journal</w:t>
      </w:r>
      <w:r w:rsidRPr="00066BE0">
        <w:t xml:space="preserve"> </w:t>
      </w:r>
      <w:r w:rsidRPr="00DD1BF0">
        <w:rPr>
          <w:iCs/>
        </w:rPr>
        <w:t>6</w:t>
      </w:r>
      <w:r w:rsidR="002F2CA6">
        <w:rPr>
          <w:iCs/>
        </w:rPr>
        <w:t xml:space="preserve"> </w:t>
      </w:r>
      <w:r w:rsidR="00004494">
        <w:rPr>
          <w:iCs/>
        </w:rPr>
        <w:t>(</w:t>
      </w:r>
      <w:r w:rsidRPr="00DD1BF0">
        <w:rPr>
          <w:iCs/>
        </w:rPr>
        <w:t>2</w:t>
      </w:r>
      <w:r w:rsidR="002F2CA6">
        <w:rPr>
          <w:iCs/>
        </w:rPr>
        <w:t>)</w:t>
      </w:r>
      <w:r w:rsidR="00227AF6">
        <w:t>:</w:t>
      </w:r>
      <w:r w:rsidRPr="00FA3F69">
        <w:t xml:space="preserve"> 1-10.</w:t>
      </w:r>
    </w:p>
    <w:p w14:paraId="3E01DD3A" w14:textId="77777777" w:rsidR="001423C6" w:rsidRPr="003D6809" w:rsidRDefault="001423C6" w:rsidP="007527BF">
      <w:pPr>
        <w:pStyle w:val="References"/>
      </w:pPr>
      <w:r w:rsidRPr="003D6809">
        <w:t>Campbell, J</w:t>
      </w:r>
      <w:r>
        <w:t>.</w:t>
      </w:r>
      <w:r w:rsidRPr="003D6809">
        <w:t xml:space="preserve"> L., and O</w:t>
      </w:r>
      <w:r>
        <w:t>.</w:t>
      </w:r>
      <w:r w:rsidRPr="003D6809">
        <w:t xml:space="preserve"> K. Pedersen. 2007. “The Varieties of Capitalism and Hybrid Success.” </w:t>
      </w:r>
      <w:r w:rsidRPr="00A26E04">
        <w:rPr>
          <w:i/>
          <w:iCs/>
        </w:rPr>
        <w:t>Comparative Political Studies</w:t>
      </w:r>
      <w:r w:rsidRPr="003D6809">
        <w:t xml:space="preserve"> 40 (3): 307–32. </w:t>
      </w:r>
      <w:hyperlink r:id="rId10" w:history="1">
        <w:r w:rsidRPr="003D6809">
          <w:rPr>
            <w:rStyle w:val="Hyperlink"/>
          </w:rPr>
          <w:t>https://doi.org/10.1177/0010414006286542</w:t>
        </w:r>
      </w:hyperlink>
      <w:r w:rsidRPr="003D6809">
        <w:t>.</w:t>
      </w:r>
    </w:p>
    <w:p w14:paraId="6890DE06" w14:textId="77777777" w:rsidR="00301EB4" w:rsidRPr="003D6809" w:rsidRDefault="00301EB4" w:rsidP="007527BF">
      <w:pPr>
        <w:pStyle w:val="References"/>
      </w:pPr>
      <w:bookmarkStart w:id="0" w:name="_Hlk506558887"/>
      <w:r w:rsidRPr="003D6809">
        <w:t xml:space="preserve">Casualty Actuarial Society Reserves Working Group. 2021. </w:t>
      </w:r>
      <w:r w:rsidR="00CC52A3">
        <w:t>“</w:t>
      </w:r>
      <w:r w:rsidRPr="00B96F9D">
        <w:t>Primer on IFRS</w:t>
      </w:r>
      <w:r w:rsidRPr="003D6809">
        <w:t>.</w:t>
      </w:r>
      <w:r w:rsidR="00B96F9D">
        <w:t>”</w:t>
      </w:r>
      <w:r w:rsidRPr="003D6809">
        <w:t xml:space="preserve"> Arlington, VA: CAS. </w:t>
      </w:r>
      <w:hyperlink r:id="rId11" w:history="1">
        <w:r w:rsidRPr="003D6809">
          <w:rPr>
            <w:rStyle w:val="Hyperlink"/>
          </w:rPr>
          <w:t>https://www.casact.org/sites/default/files/2021-12/CAS-WorkingPaper_IFRS-17-Primer-12-16-21.pdf</w:t>
        </w:r>
      </w:hyperlink>
      <w:r w:rsidRPr="003D6809">
        <w:t xml:space="preserve">. </w:t>
      </w:r>
    </w:p>
    <w:bookmarkEnd w:id="0"/>
    <w:p w14:paraId="18A271DC" w14:textId="77777777" w:rsidR="00301EB4" w:rsidRDefault="00301EB4" w:rsidP="007527BF">
      <w:pPr>
        <w:pStyle w:val="References"/>
      </w:pPr>
      <w:r w:rsidRPr="003D6809">
        <w:t>Clark, D</w:t>
      </w:r>
      <w:r w:rsidR="00367CCC">
        <w:t>.</w:t>
      </w:r>
      <w:r w:rsidRPr="003D6809">
        <w:t xml:space="preserve"> R. 2023. “GLM for Dummies (and Actuaries).” </w:t>
      </w:r>
      <w:r w:rsidRPr="00AD66F7">
        <w:rPr>
          <w:i/>
          <w:iCs/>
        </w:rPr>
        <w:t>CAS E-Forum</w:t>
      </w:r>
      <w:r w:rsidRPr="003D6809">
        <w:t xml:space="preserve"> Summer. </w:t>
      </w:r>
      <w:hyperlink r:id="rId12" w:history="1">
        <w:r w:rsidR="001B2E7A" w:rsidRPr="003B1F00">
          <w:rPr>
            <w:rStyle w:val="Hyperlink"/>
          </w:rPr>
          <w:t>https://eforum.casact.org/article/83925-glm-for-dummies-and-actuaries</w:t>
        </w:r>
      </w:hyperlink>
      <w:r w:rsidRPr="003D6809">
        <w:t>.</w:t>
      </w:r>
    </w:p>
    <w:p w14:paraId="2AF6CB0E" w14:textId="77777777" w:rsidR="00C3772B" w:rsidRPr="003D6809" w:rsidRDefault="00C3772B" w:rsidP="007527BF">
      <w:pPr>
        <w:pStyle w:val="References"/>
      </w:pPr>
      <w:r w:rsidRPr="003D6809">
        <w:t>Foderaro, L</w:t>
      </w:r>
      <w:r w:rsidR="00226C78">
        <w:t>.</w:t>
      </w:r>
      <w:r w:rsidRPr="003D6809">
        <w:t xml:space="preserve"> W. 2012. “Rooftop Greenhouse Will Boost City Farming.” </w:t>
      </w:r>
      <w:r w:rsidRPr="00AD66F7">
        <w:rPr>
          <w:i/>
          <w:iCs/>
        </w:rPr>
        <w:t>New York Times</w:t>
      </w:r>
      <w:r w:rsidRPr="003D6809">
        <w:t>, April 6, 2012.</w:t>
      </w:r>
    </w:p>
    <w:p w14:paraId="58D8B286" w14:textId="77777777" w:rsidR="00C3772B" w:rsidRPr="003D6809" w:rsidRDefault="00C3772B" w:rsidP="007527BF">
      <w:pPr>
        <w:pStyle w:val="References"/>
      </w:pPr>
      <w:r w:rsidRPr="003D6809">
        <w:t>Hancké, B</w:t>
      </w:r>
      <w:r w:rsidR="00075865">
        <w:t>.</w:t>
      </w:r>
      <w:r w:rsidRPr="003D6809">
        <w:t>, M</w:t>
      </w:r>
      <w:r w:rsidR="00075865">
        <w:t>.</w:t>
      </w:r>
      <w:r w:rsidRPr="003D6809">
        <w:t xml:space="preserve"> Rhodes, and M</w:t>
      </w:r>
      <w:r w:rsidR="00075865">
        <w:t>.</w:t>
      </w:r>
      <w:r w:rsidRPr="003D6809">
        <w:t xml:space="preserve"> Thatcher, eds. 2007. </w:t>
      </w:r>
      <w:r w:rsidRPr="00AD66F7">
        <w:rPr>
          <w:i/>
          <w:iCs/>
        </w:rPr>
        <w:t>Beyond Varieties of Capitalism: Conflict, Contradiction, and Complementarities in the European Economy</w:t>
      </w:r>
      <w:r w:rsidRPr="003D6809">
        <w:t>. New York: Oxford University Press.</w:t>
      </w:r>
    </w:p>
    <w:p w14:paraId="0C45A1BD" w14:textId="77777777" w:rsidR="00094426" w:rsidRPr="003D6809" w:rsidRDefault="00094426" w:rsidP="007527BF">
      <w:pPr>
        <w:pStyle w:val="References"/>
      </w:pPr>
      <w:r w:rsidRPr="003D6809">
        <w:t xml:space="preserve">Hawking, S. 1966. “Properties of Expanding Universes.” Doctoral thesis, Cambridge, UK: University of Cambridge. </w:t>
      </w:r>
      <w:hyperlink r:id="rId13" w:history="1">
        <w:r w:rsidRPr="003D6809">
          <w:rPr>
            <w:rStyle w:val="Hyperlink"/>
          </w:rPr>
          <w:t>https://doi.org/10.17863/CAM.11283</w:t>
        </w:r>
      </w:hyperlink>
      <w:r w:rsidRPr="003D6809">
        <w:t>.</w:t>
      </w:r>
    </w:p>
    <w:p w14:paraId="665A8814" w14:textId="77777777" w:rsidR="00D8530F" w:rsidRPr="003D6809" w:rsidRDefault="00D8530F" w:rsidP="007527BF">
      <w:pPr>
        <w:pStyle w:val="References"/>
      </w:pPr>
      <w:r w:rsidRPr="003D6809">
        <w:t xml:space="preserve">Isaacson, W. 2011. </w:t>
      </w:r>
      <w:r w:rsidRPr="002378E9">
        <w:rPr>
          <w:i/>
          <w:iCs/>
        </w:rPr>
        <w:t>Steve Jobs</w:t>
      </w:r>
      <w:r w:rsidRPr="003D6809">
        <w:t>. New York: Simon and Schuster.</w:t>
      </w:r>
    </w:p>
    <w:p w14:paraId="3A235EDA" w14:textId="77777777" w:rsidR="00DC5A5D" w:rsidRPr="00FA3F69" w:rsidRDefault="00D8530F" w:rsidP="007527BF">
      <w:pPr>
        <w:pStyle w:val="References"/>
      </w:pPr>
      <w:r w:rsidRPr="003D6809">
        <w:t xml:space="preserve">Mares, I. 2001. “Firms and the Welfare State: When, Why, and How Does Social Policy Matter to Employers?” In </w:t>
      </w:r>
      <w:r w:rsidRPr="00AD66F7">
        <w:rPr>
          <w:i/>
          <w:iCs/>
        </w:rPr>
        <w:t>Varieties of Capitalism. The Institutional Foundations of Comparative Advantage</w:t>
      </w:r>
      <w:r w:rsidRPr="003D6809">
        <w:t>, edited by P</w:t>
      </w:r>
      <w:r w:rsidR="00A26E04">
        <w:t>.</w:t>
      </w:r>
      <w:r w:rsidRPr="003D6809">
        <w:t xml:space="preserve"> A. Hall and D</w:t>
      </w:r>
      <w:r w:rsidR="00A26E04">
        <w:t>.</w:t>
      </w:r>
      <w:r w:rsidRPr="003D6809">
        <w:t xml:space="preserve"> Soskice, 184–213. New York: Oxford University Press.</w:t>
      </w:r>
    </w:p>
    <w:sectPr w:rsidR="00DC5A5D" w:rsidRPr="00FA3F69" w:rsidSect="00F07BCA">
      <w:headerReference w:type="even" r:id="rId14"/>
      <w:footerReference w:type="even" r:id="rId15"/>
      <w:footerReference w:type="default" r:id="rId16"/>
      <w:footerReference w:type="first" r:id="rId17"/>
      <w:type w:val="continuous"/>
      <w:pgSz w:w="12240" w:h="15840" w:code="1"/>
      <w:pgMar w:top="1440" w:right="1440" w:bottom="1440" w:left="1440" w:header="144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B2D4" w14:textId="77777777" w:rsidR="002317EE" w:rsidRDefault="002317EE">
      <w:r>
        <w:separator/>
      </w:r>
    </w:p>
  </w:endnote>
  <w:endnote w:type="continuationSeparator" w:id="0">
    <w:p w14:paraId="356BBFE8" w14:textId="77777777" w:rsidR="002317EE" w:rsidRDefault="002317EE">
      <w:r>
        <w:continuationSeparator/>
      </w:r>
    </w:p>
  </w:endnote>
  <w:endnote w:type="continuationNotice" w:id="1">
    <w:p w14:paraId="0B7393AE" w14:textId="77777777" w:rsidR="002317EE" w:rsidRDefault="0023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43A3" w14:textId="77777777" w:rsidR="00DC5A5D" w:rsidRPr="00596D4C" w:rsidRDefault="00596D4C" w:rsidP="00596D4C">
    <w:pPr>
      <w:tabs>
        <w:tab w:val="right" w:pos="9360"/>
      </w:tabs>
      <w:rPr>
        <w:rFonts w:ascii="Garamond" w:hAnsi="Garamond"/>
        <w:b/>
        <w:bCs/>
        <w:sz w:val="20"/>
      </w:rPr>
    </w:pPr>
    <w:r>
      <w:rPr>
        <w:rFonts w:ascii="Garamond" w:hAnsi="Garamond"/>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494401"/>
      <w:docPartObj>
        <w:docPartGallery w:val="Page Numbers (Bottom of Page)"/>
        <w:docPartUnique/>
      </w:docPartObj>
    </w:sdtPr>
    <w:sdtEndPr>
      <w:rPr>
        <w:noProof/>
        <w:sz w:val="20"/>
      </w:rPr>
    </w:sdtEndPr>
    <w:sdtContent>
      <w:p w14:paraId="704C0D48" w14:textId="77777777" w:rsidR="00F07BCA" w:rsidRPr="00DB4578" w:rsidRDefault="00F07BCA">
        <w:pPr>
          <w:jc w:val="center"/>
          <w:rPr>
            <w:sz w:val="20"/>
          </w:rPr>
        </w:pPr>
        <w:r w:rsidRPr="00DB4578">
          <w:rPr>
            <w:sz w:val="20"/>
          </w:rPr>
          <w:fldChar w:fldCharType="begin"/>
        </w:r>
        <w:r w:rsidRPr="00DB4578">
          <w:rPr>
            <w:sz w:val="20"/>
          </w:rPr>
          <w:instrText xml:space="preserve"> PAGE   \* MERGEFORMAT </w:instrText>
        </w:r>
        <w:r w:rsidRPr="00DB4578">
          <w:rPr>
            <w:sz w:val="20"/>
          </w:rPr>
          <w:fldChar w:fldCharType="separate"/>
        </w:r>
        <w:r w:rsidRPr="00DB4578">
          <w:rPr>
            <w:noProof/>
            <w:sz w:val="20"/>
          </w:rPr>
          <w:t>2</w:t>
        </w:r>
        <w:r w:rsidRPr="00DB4578">
          <w:rPr>
            <w:noProof/>
            <w:sz w:val="20"/>
          </w:rPr>
          <w:fldChar w:fldCharType="end"/>
        </w:r>
      </w:p>
    </w:sdtContent>
  </w:sdt>
  <w:p w14:paraId="30A66709" w14:textId="77777777" w:rsidR="00DC5A5D" w:rsidRPr="00596D4C" w:rsidRDefault="00DC5A5D" w:rsidP="00596D4C">
    <w:pPr>
      <w:tabs>
        <w:tab w:val="right" w:pos="9360"/>
      </w:tabs>
      <w:rPr>
        <w:rFonts w:ascii="Garamond" w:hAnsi="Garamon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214E" w14:textId="77777777" w:rsidR="00DC5A5D" w:rsidRDefault="00DC5A5D">
    <w:pPr>
      <w:jc w:val="cen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A723" w14:textId="77777777" w:rsidR="002317EE" w:rsidRDefault="002317EE">
      <w:pPr>
        <w:pStyle w:val="Heading5"/>
        <w:rPr>
          <w:b w:val="0"/>
          <w:sz w:val="24"/>
        </w:rPr>
      </w:pPr>
      <w:r>
        <w:separator/>
      </w:r>
    </w:p>
  </w:footnote>
  <w:footnote w:type="continuationSeparator" w:id="0">
    <w:p w14:paraId="0E53F9C7" w14:textId="77777777" w:rsidR="002317EE" w:rsidRDefault="002317EE">
      <w:r>
        <w:continuationSeparator/>
      </w:r>
    </w:p>
  </w:footnote>
  <w:footnote w:type="continuationNotice" w:id="1">
    <w:p w14:paraId="524BA4A3" w14:textId="77777777" w:rsidR="002317EE" w:rsidRDefault="00231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309B" w14:textId="77777777" w:rsidR="00DC5A5D" w:rsidRDefault="00DC5A5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4401"/>
    <w:multiLevelType w:val="hybridMultilevel"/>
    <w:tmpl w:val="F6B88C8E"/>
    <w:lvl w:ilvl="0" w:tplc="F8EC1020">
      <w:start w:val="1"/>
      <w:numFmt w:val="decimal"/>
      <w:lvlText w:val="[%1]"/>
      <w:lvlJc w:val="left"/>
      <w:pPr>
        <w:tabs>
          <w:tab w:val="num" w:pos="454"/>
        </w:tabs>
        <w:ind w:left="454" w:hanging="454"/>
      </w:pPr>
      <w:rPr>
        <w:rFonts w:hint="default"/>
      </w:rPr>
    </w:lvl>
    <w:lvl w:ilvl="1" w:tplc="174C03C4" w:tentative="1">
      <w:start w:val="1"/>
      <w:numFmt w:val="lowerLetter"/>
      <w:lvlText w:val="%2."/>
      <w:lvlJc w:val="left"/>
      <w:pPr>
        <w:tabs>
          <w:tab w:val="num" w:pos="1440"/>
        </w:tabs>
        <w:ind w:left="1440" w:hanging="360"/>
      </w:pPr>
    </w:lvl>
    <w:lvl w:ilvl="2" w:tplc="D568A556" w:tentative="1">
      <w:start w:val="1"/>
      <w:numFmt w:val="lowerRoman"/>
      <w:lvlText w:val="%3."/>
      <w:lvlJc w:val="right"/>
      <w:pPr>
        <w:tabs>
          <w:tab w:val="num" w:pos="2160"/>
        </w:tabs>
        <w:ind w:left="2160" w:hanging="180"/>
      </w:pPr>
    </w:lvl>
    <w:lvl w:ilvl="3" w:tplc="78F280C8" w:tentative="1">
      <w:start w:val="1"/>
      <w:numFmt w:val="decimal"/>
      <w:lvlText w:val="%4."/>
      <w:lvlJc w:val="left"/>
      <w:pPr>
        <w:tabs>
          <w:tab w:val="num" w:pos="2880"/>
        </w:tabs>
        <w:ind w:left="2880" w:hanging="360"/>
      </w:pPr>
    </w:lvl>
    <w:lvl w:ilvl="4" w:tplc="DB48D81A" w:tentative="1">
      <w:start w:val="1"/>
      <w:numFmt w:val="lowerLetter"/>
      <w:lvlText w:val="%5."/>
      <w:lvlJc w:val="left"/>
      <w:pPr>
        <w:tabs>
          <w:tab w:val="num" w:pos="3600"/>
        </w:tabs>
        <w:ind w:left="3600" w:hanging="360"/>
      </w:pPr>
    </w:lvl>
    <w:lvl w:ilvl="5" w:tplc="124430A6" w:tentative="1">
      <w:start w:val="1"/>
      <w:numFmt w:val="lowerRoman"/>
      <w:lvlText w:val="%6."/>
      <w:lvlJc w:val="right"/>
      <w:pPr>
        <w:tabs>
          <w:tab w:val="num" w:pos="4320"/>
        </w:tabs>
        <w:ind w:left="4320" w:hanging="180"/>
      </w:pPr>
    </w:lvl>
    <w:lvl w:ilvl="6" w:tplc="9C1A3DC4" w:tentative="1">
      <w:start w:val="1"/>
      <w:numFmt w:val="decimal"/>
      <w:lvlText w:val="%7."/>
      <w:lvlJc w:val="left"/>
      <w:pPr>
        <w:tabs>
          <w:tab w:val="num" w:pos="5040"/>
        </w:tabs>
        <w:ind w:left="5040" w:hanging="360"/>
      </w:pPr>
    </w:lvl>
    <w:lvl w:ilvl="7" w:tplc="F706502A" w:tentative="1">
      <w:start w:val="1"/>
      <w:numFmt w:val="lowerLetter"/>
      <w:lvlText w:val="%8."/>
      <w:lvlJc w:val="left"/>
      <w:pPr>
        <w:tabs>
          <w:tab w:val="num" w:pos="5760"/>
        </w:tabs>
        <w:ind w:left="5760" w:hanging="360"/>
      </w:pPr>
    </w:lvl>
    <w:lvl w:ilvl="8" w:tplc="CE263E06" w:tentative="1">
      <w:start w:val="1"/>
      <w:numFmt w:val="lowerRoman"/>
      <w:lvlText w:val="%9."/>
      <w:lvlJc w:val="right"/>
      <w:pPr>
        <w:tabs>
          <w:tab w:val="num" w:pos="6480"/>
        </w:tabs>
        <w:ind w:left="6480" w:hanging="180"/>
      </w:pPr>
    </w:lvl>
  </w:abstractNum>
  <w:num w:numId="1" w16cid:durableId="12331547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EE"/>
    <w:rsid w:val="00004494"/>
    <w:rsid w:val="00050F15"/>
    <w:rsid w:val="000567DB"/>
    <w:rsid w:val="00066BE0"/>
    <w:rsid w:val="0006743B"/>
    <w:rsid w:val="00075865"/>
    <w:rsid w:val="00094426"/>
    <w:rsid w:val="000B2D5D"/>
    <w:rsid w:val="000D10F3"/>
    <w:rsid w:val="000E72D9"/>
    <w:rsid w:val="000F24FA"/>
    <w:rsid w:val="00111AF5"/>
    <w:rsid w:val="0012525B"/>
    <w:rsid w:val="001423C6"/>
    <w:rsid w:val="00142C63"/>
    <w:rsid w:val="00143137"/>
    <w:rsid w:val="001511CC"/>
    <w:rsid w:val="0017510A"/>
    <w:rsid w:val="00175547"/>
    <w:rsid w:val="001779C8"/>
    <w:rsid w:val="00181F34"/>
    <w:rsid w:val="0019498F"/>
    <w:rsid w:val="001B2E7A"/>
    <w:rsid w:val="001B6A64"/>
    <w:rsid w:val="001F583E"/>
    <w:rsid w:val="00226C78"/>
    <w:rsid w:val="00227AF6"/>
    <w:rsid w:val="002317EE"/>
    <w:rsid w:val="00233BA2"/>
    <w:rsid w:val="002378E9"/>
    <w:rsid w:val="00240337"/>
    <w:rsid w:val="002458FE"/>
    <w:rsid w:val="00246C58"/>
    <w:rsid w:val="00271D69"/>
    <w:rsid w:val="002B4002"/>
    <w:rsid w:val="002D30F9"/>
    <w:rsid w:val="002E2972"/>
    <w:rsid w:val="002E7977"/>
    <w:rsid w:val="002F2CA6"/>
    <w:rsid w:val="002F63C9"/>
    <w:rsid w:val="00301800"/>
    <w:rsid w:val="00301EB4"/>
    <w:rsid w:val="00306A38"/>
    <w:rsid w:val="0032474E"/>
    <w:rsid w:val="00327A94"/>
    <w:rsid w:val="00333240"/>
    <w:rsid w:val="0033485D"/>
    <w:rsid w:val="00367CCC"/>
    <w:rsid w:val="00391654"/>
    <w:rsid w:val="00396946"/>
    <w:rsid w:val="003B52A5"/>
    <w:rsid w:val="003D6809"/>
    <w:rsid w:val="00425F44"/>
    <w:rsid w:val="004405C4"/>
    <w:rsid w:val="0044408C"/>
    <w:rsid w:val="00447D7F"/>
    <w:rsid w:val="00450DE1"/>
    <w:rsid w:val="00456500"/>
    <w:rsid w:val="004579B1"/>
    <w:rsid w:val="0048325B"/>
    <w:rsid w:val="0048508A"/>
    <w:rsid w:val="00495276"/>
    <w:rsid w:val="004B5627"/>
    <w:rsid w:val="004C1D83"/>
    <w:rsid w:val="004C5554"/>
    <w:rsid w:val="004D1A47"/>
    <w:rsid w:val="00517AB2"/>
    <w:rsid w:val="005576D4"/>
    <w:rsid w:val="00573C33"/>
    <w:rsid w:val="00596D4C"/>
    <w:rsid w:val="005C1363"/>
    <w:rsid w:val="005E5A8F"/>
    <w:rsid w:val="0060066F"/>
    <w:rsid w:val="00610186"/>
    <w:rsid w:val="00640683"/>
    <w:rsid w:val="00677562"/>
    <w:rsid w:val="006C4787"/>
    <w:rsid w:val="006D1EAF"/>
    <w:rsid w:val="006D6877"/>
    <w:rsid w:val="006E0BD2"/>
    <w:rsid w:val="006F58FA"/>
    <w:rsid w:val="00706164"/>
    <w:rsid w:val="0072478C"/>
    <w:rsid w:val="00725D8B"/>
    <w:rsid w:val="007432D1"/>
    <w:rsid w:val="007527BF"/>
    <w:rsid w:val="0075462F"/>
    <w:rsid w:val="007648EF"/>
    <w:rsid w:val="00773C93"/>
    <w:rsid w:val="007D03DC"/>
    <w:rsid w:val="007E0D84"/>
    <w:rsid w:val="007F5039"/>
    <w:rsid w:val="00823731"/>
    <w:rsid w:val="00836559"/>
    <w:rsid w:val="00886683"/>
    <w:rsid w:val="00887BD0"/>
    <w:rsid w:val="008B5ECC"/>
    <w:rsid w:val="008C26C2"/>
    <w:rsid w:val="008F4554"/>
    <w:rsid w:val="00917B3E"/>
    <w:rsid w:val="00931CE7"/>
    <w:rsid w:val="00974652"/>
    <w:rsid w:val="00982BE1"/>
    <w:rsid w:val="00983646"/>
    <w:rsid w:val="009A181A"/>
    <w:rsid w:val="009D0A47"/>
    <w:rsid w:val="00A22504"/>
    <w:rsid w:val="00A26E04"/>
    <w:rsid w:val="00A666CE"/>
    <w:rsid w:val="00AA4AB4"/>
    <w:rsid w:val="00AD66F7"/>
    <w:rsid w:val="00B17F3E"/>
    <w:rsid w:val="00B33C61"/>
    <w:rsid w:val="00B5114F"/>
    <w:rsid w:val="00B96F9D"/>
    <w:rsid w:val="00BD463E"/>
    <w:rsid w:val="00BE22C2"/>
    <w:rsid w:val="00BE7609"/>
    <w:rsid w:val="00C31746"/>
    <w:rsid w:val="00C358CA"/>
    <w:rsid w:val="00C3772B"/>
    <w:rsid w:val="00C50084"/>
    <w:rsid w:val="00C56C18"/>
    <w:rsid w:val="00C7299E"/>
    <w:rsid w:val="00CC3E1A"/>
    <w:rsid w:val="00CC52A3"/>
    <w:rsid w:val="00D07FD4"/>
    <w:rsid w:val="00D3632C"/>
    <w:rsid w:val="00D6057B"/>
    <w:rsid w:val="00D8530F"/>
    <w:rsid w:val="00DA4224"/>
    <w:rsid w:val="00DB4578"/>
    <w:rsid w:val="00DC5A5D"/>
    <w:rsid w:val="00DC72DD"/>
    <w:rsid w:val="00DD0340"/>
    <w:rsid w:val="00DD1BF0"/>
    <w:rsid w:val="00E129CC"/>
    <w:rsid w:val="00E52D9A"/>
    <w:rsid w:val="00E94A08"/>
    <w:rsid w:val="00E9529D"/>
    <w:rsid w:val="00E953F5"/>
    <w:rsid w:val="00EB2224"/>
    <w:rsid w:val="00EF3D3B"/>
    <w:rsid w:val="00EF42EA"/>
    <w:rsid w:val="00F058EE"/>
    <w:rsid w:val="00F07BCA"/>
    <w:rsid w:val="00F35724"/>
    <w:rsid w:val="00F36BB3"/>
    <w:rsid w:val="00F41363"/>
    <w:rsid w:val="00F7453A"/>
    <w:rsid w:val="00F74D9A"/>
    <w:rsid w:val="00F82257"/>
    <w:rsid w:val="00FA3F69"/>
    <w:rsid w:val="00FA5377"/>
    <w:rsid w:val="00FA680C"/>
    <w:rsid w:val="00FD268F"/>
    <w:rsid w:val="00FE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58EA5"/>
  <w15:chartTrackingRefBased/>
  <w15:docId w15:val="{99847999-DF11-4C0B-8175-4DF356B2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semiHidden="1" w:unhideWhenUsed="1"/>
    <w:lsdException w:name="Subtitle" w:qFormat="1"/>
    <w:lsdException w:name="Body Text First Indent" w:semiHidden="1" w:unhideWhenUsed="1"/>
    <w:lsdException w:name="Body Text 2" w:semiHidden="1" w:unhideWhenUsed="1"/>
    <w:lsdException w:name="Body Text 3" w:semiHidden="1" w:unhideWhenUsed="1"/>
    <w:lsdException w:name="Block Tex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224"/>
    <w:pPr>
      <w:spacing w:line="264" w:lineRule="auto"/>
    </w:pPr>
    <w:rPr>
      <w:sz w:val="24"/>
    </w:rPr>
  </w:style>
  <w:style w:type="paragraph" w:styleId="Heading1">
    <w:name w:val="heading 1"/>
    <w:basedOn w:val="Normal"/>
    <w:next w:val="Normal"/>
    <w:autoRedefine/>
    <w:qFormat/>
    <w:rsid w:val="00677562"/>
    <w:pPr>
      <w:keepNext/>
      <w:spacing w:before="360" w:after="240"/>
      <w:outlineLvl w:val="0"/>
    </w:pPr>
    <w:rPr>
      <w:b/>
      <w:color w:val="000000"/>
      <w:sz w:val="28"/>
      <w:szCs w:val="24"/>
    </w:rPr>
  </w:style>
  <w:style w:type="paragraph" w:styleId="Heading2">
    <w:name w:val="heading 2"/>
    <w:basedOn w:val="Normal"/>
    <w:next w:val="Normal"/>
    <w:autoRedefine/>
    <w:qFormat/>
    <w:rsid w:val="006C4787"/>
    <w:pPr>
      <w:keepNext/>
      <w:spacing w:before="240" w:after="60"/>
      <w:outlineLvl w:val="1"/>
    </w:pPr>
    <w:rPr>
      <w:b/>
      <w:szCs w:val="24"/>
    </w:rPr>
  </w:style>
  <w:style w:type="paragraph" w:styleId="Heading3">
    <w:name w:val="heading 3"/>
    <w:basedOn w:val="Normal"/>
    <w:next w:val="Normal"/>
    <w:autoRedefine/>
    <w:qFormat/>
    <w:rsid w:val="004C1D83"/>
    <w:pPr>
      <w:keepNext/>
      <w:spacing w:before="240" w:after="60"/>
      <w:outlineLvl w:val="2"/>
    </w:pPr>
    <w:rPr>
      <w:b/>
      <w:szCs w:val="24"/>
    </w:rPr>
  </w:style>
  <w:style w:type="paragraph" w:styleId="Heading4">
    <w:name w:val="heading 4"/>
    <w:basedOn w:val="Normal"/>
    <w:next w:val="Normal"/>
    <w:unhideWhenUsed/>
    <w:pPr>
      <w:keepNext/>
      <w:spacing w:after="60"/>
      <w:outlineLvl w:val="3"/>
    </w:pPr>
    <w:rPr>
      <w:b/>
    </w:rPr>
  </w:style>
  <w:style w:type="paragraph" w:styleId="Heading5">
    <w:name w:val="heading 5"/>
    <w:basedOn w:val="Normal"/>
    <w:next w:val="Normal"/>
    <w:semiHidden/>
    <w:unhideWhenUsed/>
    <w:pPr>
      <w:keepNext/>
      <w:overflowPunct w:val="0"/>
      <w:autoSpaceDE w:val="0"/>
      <w:autoSpaceDN w:val="0"/>
      <w:adjustRightInd w:val="0"/>
      <w:spacing w:after="120"/>
      <w:ind w:right="340"/>
      <w:textAlignment w:val="baseline"/>
      <w:outlineLvl w:val="4"/>
    </w:pPr>
    <w:rPr>
      <w:b/>
      <w:bCs/>
      <w:sz w:val="20"/>
    </w:rPr>
  </w:style>
  <w:style w:type="paragraph" w:styleId="Heading6">
    <w:name w:val="heading 6"/>
    <w:basedOn w:val="Normal"/>
    <w:next w:val="Normal"/>
    <w:unhideWhenUsed/>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autoRedefine/>
    <w:rsid w:val="00725D8B"/>
    <w:pPr>
      <w:overflowPunct w:val="0"/>
      <w:autoSpaceDE w:val="0"/>
      <w:autoSpaceDN w:val="0"/>
      <w:adjustRightInd w:val="0"/>
      <w:spacing w:after="120"/>
      <w:jc w:val="center"/>
      <w:textAlignment w:val="baseline"/>
    </w:pPr>
  </w:style>
  <w:style w:type="character" w:styleId="UnresolvedMention">
    <w:name w:val="Unresolved Mention"/>
    <w:basedOn w:val="DefaultParagraphFont"/>
    <w:uiPriority w:val="99"/>
    <w:semiHidden/>
    <w:unhideWhenUsed/>
    <w:rsid w:val="001B2E7A"/>
    <w:rPr>
      <w:color w:val="605E5C"/>
      <w:shd w:val="clear" w:color="auto" w:fill="E1DFDD"/>
    </w:rPr>
  </w:style>
  <w:style w:type="paragraph" w:styleId="FootnoteText">
    <w:name w:val="footnote text"/>
    <w:basedOn w:val="Normal"/>
    <w:semiHidden/>
    <w:pPr>
      <w:overflowPunct w:val="0"/>
      <w:autoSpaceDE w:val="0"/>
      <w:autoSpaceDN w:val="0"/>
      <w:adjustRightInd w:val="0"/>
      <w:textAlignment w:val="baseline"/>
    </w:pPr>
    <w:rPr>
      <w:sz w:val="20"/>
    </w:rPr>
  </w:style>
  <w:style w:type="character" w:styleId="Hyperlink">
    <w:name w:val="Hyperlink"/>
    <w:basedOn w:val="DefaultParagraphFont"/>
    <w:rPr>
      <w:color w:val="0000FF"/>
      <w:u w:val="single"/>
    </w:rPr>
  </w:style>
  <w:style w:type="paragraph" w:customStyle="1" w:styleId="TitleofPaper">
    <w:name w:val="Title of Paper"/>
    <w:basedOn w:val="Normal"/>
    <w:qFormat/>
    <w:rsid w:val="00066BE0"/>
    <w:pPr>
      <w:overflowPunct w:val="0"/>
      <w:autoSpaceDE w:val="0"/>
      <w:autoSpaceDN w:val="0"/>
      <w:adjustRightInd w:val="0"/>
      <w:spacing w:after="160"/>
      <w:jc w:val="center"/>
      <w:textAlignment w:val="baseline"/>
      <w:outlineLvl w:val="0"/>
    </w:pPr>
    <w:rPr>
      <w:b/>
      <w:kern w:val="28"/>
      <w:sz w:val="36"/>
      <w:szCs w:val="36"/>
    </w:rPr>
  </w:style>
  <w:style w:type="paragraph" w:customStyle="1" w:styleId="NormalIndented">
    <w:name w:val="Normal Indented"/>
    <w:basedOn w:val="Normal"/>
    <w:qFormat/>
    <w:rsid w:val="00B17F3E"/>
    <w:pPr>
      <w:ind w:firstLine="720"/>
    </w:pPr>
  </w:style>
  <w:style w:type="paragraph" w:customStyle="1" w:styleId="References">
    <w:name w:val="References"/>
    <w:basedOn w:val="Normal"/>
    <w:qFormat/>
    <w:rsid w:val="007527BF"/>
    <w:pPr>
      <w:spacing w:after="120"/>
      <w:ind w:left="720" w:hanging="720"/>
    </w:pPr>
    <w:rPr>
      <w:szCs w:val="24"/>
    </w:rPr>
  </w:style>
  <w:style w:type="table" w:styleId="TableGrid">
    <w:name w:val="Table Grid"/>
    <w:basedOn w:val="TableNormal"/>
    <w:rsid w:val="00E1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7863/CAM.1128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forum.casact.org/article/83925-glm-for-dummies-and-actuari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act.org/sites/default/files/2021-12/CAS-WorkingPaper_IFRS-17-Primer-12-16-2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177/001041400628654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x\Downloads\Variance%20paper%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6112B0AA0D04D8484B62338B160D2" ma:contentTypeVersion="28" ma:contentTypeDescription="Create a new document." ma:contentTypeScope="" ma:versionID="464b4105858ebd9e54005a503579f72a">
  <xsd:schema xmlns:xsd="http://www.w3.org/2001/XMLSchema" xmlns:xs="http://www.w3.org/2001/XMLSchema" xmlns:p="http://schemas.microsoft.com/office/2006/metadata/properties" xmlns:ns1="http://schemas.microsoft.com/sharepoint/v3" xmlns:ns2="165a40ff-fd07-453e-816e-e7b61327fe62" xmlns:ns3="abb207a8-ea6c-49cb-bf7f-5a415bf680f5" xmlns:ns4="035059a0-d0ab-420a-99f5-7e53cb92e6c1" targetNamespace="http://schemas.microsoft.com/office/2006/metadata/properties" ma:root="true" ma:fieldsID="e4b9667b6a4ed52529203751c2703fbd" ns1:_="" ns2:_="" ns3:_="" ns4:_="">
    <xsd:import namespace="http://schemas.microsoft.com/sharepoint/v3"/>
    <xsd:import namespace="165a40ff-fd07-453e-816e-e7b61327fe62"/>
    <xsd:import namespace="abb207a8-ea6c-49cb-bf7f-5a415bf680f5"/>
    <xsd:import namespace="035059a0-d0ab-420a-99f5-7e53cb92e6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ImageType" minOccurs="0"/>
                <xsd:element ref="ns2:MediaServiceObjectDetectorVersions" minOccurs="0"/>
                <xsd:element ref="ns2:Whereisit_x003f_" minOccurs="0"/>
                <xsd:element ref="ns2:ab1dd664-b2da-4dcd-bd3c-de7dcc9820caCountryOrRegion" minOccurs="0"/>
                <xsd:element ref="ns2:ab1dd664-b2da-4dcd-bd3c-de7dcc9820caState" minOccurs="0"/>
                <xsd:element ref="ns2:ab1dd664-b2da-4dcd-bd3c-de7dcc9820caCity" minOccurs="0"/>
                <xsd:element ref="ns2:ab1dd664-b2da-4dcd-bd3c-de7dcc9820caPostalCode" minOccurs="0"/>
                <xsd:element ref="ns2:ab1dd664-b2da-4dcd-bd3c-de7dcc9820caStreet" minOccurs="0"/>
                <xsd:element ref="ns2:ab1dd664-b2da-4dcd-bd3c-de7dcc9820caGeoLoc" minOccurs="0"/>
                <xsd:element ref="ns2:ab1dd664-b2da-4dcd-bd3c-de7dcc9820ca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a40ff-fd07-453e-816e-e7b61327f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560b896-8886-498a-a042-c3e26b9789a8" ma:termSetId="09814cd3-568e-fe90-9814-8d621ff8fb84" ma:anchorId="fba54fb3-c3e1-fe81-a776-ca4b69148c4d" ma:open="true" ma:isKeyword="false">
      <xsd:complexType>
        <xsd:sequence>
          <xsd:element ref="pc:Terms" minOccurs="0" maxOccurs="1"/>
        </xsd:sequence>
      </xsd:complexType>
    </xsd:element>
    <xsd:element name="ImageType" ma:index="26" nillable="true" ma:displayName="Image Type" ma:format="Thumbnail" ma:internalName="ImageTyp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Whereisit_x003f_" ma:index="28" nillable="true" ma:displayName="Where is it?" ma:description="file location&#10;" ma:format="Dropdown" ma:internalName="Whereisit_x003f_">
      <xsd:simpleType>
        <xsd:restriction base="dms:Unknown"/>
      </xsd:simpleType>
    </xsd:element>
    <xsd:element name="ab1dd664-b2da-4dcd-bd3c-de7dcc9820caCountryOrRegion" ma:index="29" nillable="true" ma:displayName="Where is it?: Country/Region" ma:internalName="CountryOrRegion" ma:readOnly="true">
      <xsd:simpleType>
        <xsd:restriction base="dms:Text"/>
      </xsd:simpleType>
    </xsd:element>
    <xsd:element name="ab1dd664-b2da-4dcd-bd3c-de7dcc9820caState" ma:index="30" nillable="true" ma:displayName="Where is it?: State" ma:internalName="State" ma:readOnly="true">
      <xsd:simpleType>
        <xsd:restriction base="dms:Text"/>
      </xsd:simpleType>
    </xsd:element>
    <xsd:element name="ab1dd664-b2da-4dcd-bd3c-de7dcc9820caCity" ma:index="31" nillable="true" ma:displayName="Where is it?: City" ma:internalName="City" ma:readOnly="true">
      <xsd:simpleType>
        <xsd:restriction base="dms:Text"/>
      </xsd:simpleType>
    </xsd:element>
    <xsd:element name="ab1dd664-b2da-4dcd-bd3c-de7dcc9820caPostalCode" ma:index="32" nillable="true" ma:displayName="Where is it?: Postal Code" ma:internalName="PostalCode" ma:readOnly="true">
      <xsd:simpleType>
        <xsd:restriction base="dms:Text"/>
      </xsd:simpleType>
    </xsd:element>
    <xsd:element name="ab1dd664-b2da-4dcd-bd3c-de7dcc9820caStreet" ma:index="33" nillable="true" ma:displayName="Where is it?: Street" ma:internalName="Street" ma:readOnly="true">
      <xsd:simpleType>
        <xsd:restriction base="dms:Text"/>
      </xsd:simpleType>
    </xsd:element>
    <xsd:element name="ab1dd664-b2da-4dcd-bd3c-de7dcc9820caGeoLoc" ma:index="34" nillable="true" ma:displayName="Where is it?: Coordinates" ma:internalName="GeoLoc" ma:readOnly="true">
      <xsd:simpleType>
        <xsd:restriction base="dms:Unknown"/>
      </xsd:simpleType>
    </xsd:element>
    <xsd:element name="ab1dd664-b2da-4dcd-bd3c-de7dcc9820caDispName" ma:index="35"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207a8-ea6c-49cb-bf7f-5a415bf680f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059a0-d0ab-420a-99f5-7e53cb92e6c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83201866-58c0-4721-a452-d4356fe7de4e}" ma:internalName="TaxCatchAll" ma:showField="CatchAllData" ma:web="035059a0-d0ab-420a-99f5-7e53cb92e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Type xmlns="165a40ff-fd07-453e-816e-e7b61327fe62" xsi:nil="true"/>
    <Whereisit_x003f_ xmlns="165a40ff-fd07-453e-816e-e7b61327fe62" xsi:nil="true"/>
    <_ip_UnifiedCompliancePolicyProperties xmlns="http://schemas.microsoft.com/sharepoint/v3" xsi:nil="true"/>
    <lcf76f155ced4ddcb4097134ff3c332f xmlns="165a40ff-fd07-453e-816e-e7b61327fe62">
      <Terms xmlns="http://schemas.microsoft.com/office/infopath/2007/PartnerControls"/>
    </lcf76f155ced4ddcb4097134ff3c332f>
    <TaxCatchAll xmlns="035059a0-d0ab-420a-99f5-7e53cb92e6c1" xsi:nil="true"/>
  </documentManagement>
</p:properties>
</file>

<file path=customXml/itemProps1.xml><?xml version="1.0" encoding="utf-8"?>
<ds:datastoreItem xmlns:ds="http://schemas.openxmlformats.org/officeDocument/2006/customXml" ds:itemID="{0BBD93F8-657E-4C38-A068-052468E41F4E}">
  <ds:schemaRefs>
    <ds:schemaRef ds:uri="http://schemas.microsoft.com/sharepoint/v3/contenttype/forms"/>
  </ds:schemaRefs>
</ds:datastoreItem>
</file>

<file path=customXml/itemProps2.xml><?xml version="1.0" encoding="utf-8"?>
<ds:datastoreItem xmlns:ds="http://schemas.openxmlformats.org/officeDocument/2006/customXml" ds:itemID="{28B09881-A0E7-4A7B-98C0-20B8DD1F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5a40ff-fd07-453e-816e-e7b61327fe62"/>
    <ds:schemaRef ds:uri="abb207a8-ea6c-49cb-bf7f-5a415bf680f5"/>
    <ds:schemaRef ds:uri="035059a0-d0ab-420a-99f5-7e53cb92e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12BA7-55A7-472D-811D-11C0027855A6}">
  <ds:schemaRefs>
    <ds:schemaRef ds:uri="http://schemas.microsoft.com/office/2006/metadata/properties"/>
    <ds:schemaRef ds:uri="http://schemas.microsoft.com/office/infopath/2007/PartnerControls"/>
    <ds:schemaRef ds:uri="http://schemas.microsoft.com/sharepoint/v3"/>
    <ds:schemaRef ds:uri="165a40ff-fd07-453e-816e-e7b61327fe62"/>
    <ds:schemaRef ds:uri="035059a0-d0ab-420a-99f5-7e53cb92e6c1"/>
  </ds:schemaRefs>
</ds:datastoreItem>
</file>

<file path=docProps/app.xml><?xml version="1.0" encoding="utf-8"?>
<Properties xmlns="http://schemas.openxmlformats.org/officeDocument/2006/extended-properties" xmlns:vt="http://schemas.openxmlformats.org/officeDocument/2006/docPropsVTypes">
  <Template>Variance paper template 2023.dotx</Template>
  <TotalTime>1</TotalTime>
  <Pages>3</Pages>
  <Words>703</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Internet  Electronic  Journal  of</vt:lpstr>
    </vt:vector>
  </TitlesOfParts>
  <Company>tamug</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Electronic  Journal  of</dc:title>
  <dc:subject/>
  <dc:creator>Cecily Marx</dc:creator>
  <cp:keywords/>
  <dc:description/>
  <cp:lastModifiedBy>Cecily Marx</cp:lastModifiedBy>
  <cp:revision>1</cp:revision>
  <cp:lastPrinted>2008-02-28T15:17:00Z</cp:lastPrinted>
  <dcterms:created xsi:type="dcterms:W3CDTF">2023-08-28T17:09:00Z</dcterms:created>
  <dcterms:modified xsi:type="dcterms:W3CDTF">2023-08-28T17:10:00Z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0x010100D006112B0AA0D04D8484B62338B160D2</vt:lpwstr>
  </property>
  <property fmtid="{D5CDD505-2E9C-101B-9397-08002B2CF9AE}" pid="3" name="MediaServiceImageTags">
    <vt:lpwstr/>
  </property>
</Properties>
</file>